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0066a1" w:val="clear"/>
        <w:spacing w:after="0" w:line="240" w:lineRule="auto"/>
        <w:jc w:val="center"/>
        <w:rPr>
          <w:rFonts w:ascii="Verdana" w:cs="Verdana" w:eastAsia="Verdana" w:hAnsi="Verdana"/>
          <w:b w:val="1"/>
          <w:i w:val="1"/>
          <w:color w:val="ffffff"/>
          <w:sz w:val="28"/>
          <w:szCs w:val="28"/>
        </w:rPr>
      </w:pPr>
      <w:r w:rsidDel="00000000" w:rsidR="00000000" w:rsidRPr="00000000">
        <w:rPr>
          <w:rFonts w:ascii="Verdana" w:cs="Verdana" w:eastAsia="Verdana" w:hAnsi="Verdana"/>
          <w:b w:val="1"/>
          <w:i w:val="1"/>
          <w:color w:val="ffffff"/>
          <w:sz w:val="28"/>
          <w:szCs w:val="28"/>
          <w:rtl w:val="0"/>
        </w:rPr>
        <w:t xml:space="preserve">Hay una línea que me separa…</w:t>
      </w:r>
      <w:r w:rsidDel="00000000" w:rsidR="00000000" w:rsidRPr="00000000">
        <w:rPr>
          <w:rtl w:val="0"/>
        </w:rPr>
      </w:r>
    </w:p>
    <w:p w:rsidR="00000000" w:rsidDel="00000000" w:rsidP="00000000" w:rsidRDefault="00000000" w:rsidRPr="00000000" w14:paraId="00000002">
      <w:pPr>
        <w:spacing w:line="240" w:lineRule="auto"/>
        <w:rPr>
          <w:rFonts w:ascii="Verdana" w:cs="Verdana" w:eastAsia="Verdana" w:hAnsi="Verdana"/>
          <w:i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i w:val="1"/>
        </w:rPr>
      </w:pPr>
      <w:r w:rsidDel="00000000" w:rsidR="00000000" w:rsidRPr="00000000">
        <w:rPr>
          <w:rtl w:val="0"/>
        </w:rPr>
      </w:r>
    </w:p>
    <w:p w:rsidR="00000000" w:rsidDel="00000000" w:rsidP="00000000" w:rsidRDefault="00000000" w:rsidRPr="00000000" w14:paraId="00000004">
      <w:pPr>
        <w:shd w:fill="8496b0" w:val="clear"/>
        <w:spacing w:after="0"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DESTINATARIOS</w:t>
      </w:r>
    </w:p>
    <w:p w:rsidR="00000000" w:rsidDel="00000000" w:rsidP="00000000" w:rsidRDefault="00000000" w:rsidRPr="00000000" w14:paraId="00000005">
      <w:pPr>
        <w:tabs>
          <w:tab w:val="left" w:leader="none" w:pos="0"/>
        </w:tabs>
        <w:spacing w:after="0" w:line="240" w:lineRule="auto"/>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06">
      <w:pPr>
        <w:tabs>
          <w:tab w:val="left" w:leader="none" w:pos="0"/>
        </w:tabs>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Alumnos de ESO 1 y ESO 2</w:t>
      </w:r>
    </w:p>
    <w:p w:rsidR="00000000" w:rsidDel="00000000" w:rsidP="00000000" w:rsidRDefault="00000000" w:rsidRPr="00000000" w14:paraId="00000007">
      <w:pPr>
        <w:tabs>
          <w:tab w:val="left" w:leader="none" w:pos="0"/>
        </w:tabs>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8">
      <w:pPr>
        <w:shd w:fill="8496b0" w:val="clear"/>
        <w:spacing w:after="0"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OBJETIVOS</w:t>
      </w:r>
    </w:p>
    <w:p w:rsidR="00000000" w:rsidDel="00000000" w:rsidP="00000000" w:rsidRDefault="00000000" w:rsidRPr="00000000" w14:paraId="00000009">
      <w:pPr>
        <w:spacing w:after="0" w:line="360" w:lineRule="auto"/>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0A">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Esta es una de las tres tutorías que abordan el tema del año </w:t>
      </w:r>
      <w:r w:rsidDel="00000000" w:rsidR="00000000" w:rsidRPr="00000000">
        <w:rPr>
          <w:rFonts w:ascii="Verdana" w:cs="Verdana" w:eastAsia="Verdana" w:hAnsi="Verdana"/>
          <w:b w:val="1"/>
          <w:i w:val="1"/>
          <w:sz w:val="24"/>
          <w:szCs w:val="24"/>
          <w:rtl w:val="0"/>
        </w:rPr>
        <w:t xml:space="preserve">"Ven, sígueme"</w:t>
      </w:r>
      <w:r w:rsidDel="00000000" w:rsidR="00000000" w:rsidRPr="00000000">
        <w:rPr>
          <w:rFonts w:ascii="Verdana" w:cs="Verdana" w:eastAsia="Verdana" w:hAnsi="Verdana"/>
          <w:sz w:val="24"/>
          <w:szCs w:val="24"/>
          <w:rtl w:val="0"/>
        </w:rPr>
        <w:t xml:space="preserve"> de forma general, es decir, no se centra en un único aspecto para trabajar con los alumnos, ni está pensada para un momento concreto del año.</w:t>
      </w:r>
    </w:p>
    <w:p w:rsidR="00000000" w:rsidDel="00000000" w:rsidP="00000000" w:rsidRDefault="00000000" w:rsidRPr="00000000" w14:paraId="0000000B">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 el desarrollo de esta tutoría queremos que los alumnos se den cuenta de que no todas las fronteras son físicas, que algunas son más sutiles y menos evidentes, como por ejemplo, las personales. Con esta conciencia, pueden reflexionar y descubrir cuáles son las suyas propias y por qué existen.</w:t>
      </w:r>
    </w:p>
    <w:p w:rsidR="00000000" w:rsidDel="00000000" w:rsidP="00000000" w:rsidRDefault="00000000" w:rsidRPr="00000000" w14:paraId="0000000C">
      <w:pPr>
        <w:shd w:fill="8496b0" w:val="clear"/>
        <w:spacing w:after="0"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DURACIÓN</w:t>
      </w:r>
    </w:p>
    <w:p w:rsidR="00000000" w:rsidDel="00000000" w:rsidP="00000000" w:rsidRDefault="00000000" w:rsidRPr="00000000" w14:paraId="0000000D">
      <w:pPr>
        <w:spacing w:after="0" w:line="240" w:lineRule="auto"/>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0E">
      <w:pPr>
        <w:spacing w:after="0" w:line="240" w:lineRule="auto"/>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50 minutos.</w:t>
      </w:r>
    </w:p>
    <w:p w:rsidR="00000000" w:rsidDel="00000000" w:rsidP="00000000" w:rsidRDefault="00000000" w:rsidRPr="00000000" w14:paraId="0000000F">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0">
      <w:pPr>
        <w:shd w:fill="8496b0" w:val="clear"/>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SUGERENCIAS PARA EL PROFESORADO</w:t>
      </w:r>
    </w:p>
    <w:p w:rsidR="00000000" w:rsidDel="00000000" w:rsidP="00000000" w:rsidRDefault="00000000" w:rsidRPr="00000000" w14:paraId="00000011">
      <w:pPr>
        <w:numPr>
          <w:ilvl w:val="0"/>
          <w:numId w:val="2"/>
        </w:numPr>
        <w:spacing w:after="0" w:line="360" w:lineRule="auto"/>
        <w:ind w:left="720" w:hanging="360"/>
        <w:rPr>
          <w:rFonts w:ascii="Righteous" w:cs="Righteous" w:eastAsia="Righteous" w:hAnsi="Righteous"/>
          <w:sz w:val="24"/>
          <w:szCs w:val="24"/>
        </w:rPr>
      </w:pPr>
      <w:r w:rsidDel="00000000" w:rsidR="00000000" w:rsidRPr="00000000">
        <w:rPr>
          <w:rFonts w:ascii="Verdana" w:cs="Verdana" w:eastAsia="Verdana" w:hAnsi="Verdana"/>
          <w:b w:val="1"/>
          <w:sz w:val="24"/>
          <w:szCs w:val="24"/>
          <w:rtl w:val="0"/>
        </w:rPr>
        <w:t xml:space="preserve">Diapositiva 3</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2">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Todos tenemos límites en nuestras vidas. Empezaremos este tutorial dándonos cuenta de que cuando hablamos de límites, lo que nos viene a la mente (automáticamente) son los límites físicos.</w:t>
      </w:r>
    </w:p>
    <w:p w:rsidR="00000000" w:rsidDel="00000000" w:rsidP="00000000" w:rsidRDefault="00000000" w:rsidRPr="00000000" w14:paraId="00000013">
      <w:pPr>
        <w:numPr>
          <w:ilvl w:val="0"/>
          <w:numId w:val="2"/>
        </w:numPr>
        <w:spacing w:after="0" w:line="360" w:lineRule="auto"/>
        <w:ind w:left="720" w:hanging="360"/>
        <w:rPr>
          <w:rFonts w:ascii="Righteous" w:cs="Righteous" w:eastAsia="Righteous" w:hAnsi="Righteous"/>
          <w:sz w:val="24"/>
          <w:szCs w:val="24"/>
        </w:rPr>
      </w:pPr>
      <w:r w:rsidDel="00000000" w:rsidR="00000000" w:rsidRPr="00000000">
        <w:rPr>
          <w:rFonts w:ascii="Verdana" w:cs="Verdana" w:eastAsia="Verdana" w:hAnsi="Verdana"/>
          <w:b w:val="1"/>
          <w:sz w:val="24"/>
          <w:szCs w:val="24"/>
          <w:rtl w:val="0"/>
        </w:rPr>
        <w:t xml:space="preserve">Diapositivas 4 a 10 (Actividad I)</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4">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tutor reparte la hoja adjunta con la imagen de un castillo.</w:t>
      </w:r>
    </w:p>
    <w:p w:rsidR="00000000" w:rsidDel="00000000" w:rsidP="00000000" w:rsidRDefault="00000000" w:rsidRPr="00000000" w14:paraId="00000015">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Comenzamos la actividad pidiendo a los alumnos que miren la hoja y se imaginen a sí mismos como en un castillo. Se explica cada parte del castillo (en las diapositivas) haciendo la comparación con nuestra propia vida, en la siguiente secuencia: plaza del castillo, jardín del palacio y palacio. Se pasa de la parte más pública a la más íntima, haciendo hincapié en que todas estas zonas están separadas por muros o fronteras.</w:t>
      </w:r>
    </w:p>
    <w:p w:rsidR="00000000" w:rsidDel="00000000" w:rsidP="00000000" w:rsidRDefault="00000000" w:rsidRPr="00000000" w14:paraId="00000016">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Después de explicar el espacio y antes de pasar al siguiente, el profesor debe dar a los alumnos 3 minutos de silencio para que puedan escribir en su hoja los nombres de las personas de su vida que forman parte de esa parte del castillo (la misma persona podría estar en varias partes del castillo). </w:t>
      </w:r>
    </w:p>
    <w:p w:rsidR="00000000" w:rsidDel="00000000" w:rsidP="00000000" w:rsidRDefault="00000000" w:rsidRPr="00000000" w14:paraId="00000017">
      <w:pPr>
        <w:numPr>
          <w:ilvl w:val="0"/>
          <w:numId w:val="2"/>
        </w:numPr>
        <w:spacing w:after="0" w:line="360" w:lineRule="auto"/>
        <w:ind w:left="720" w:hanging="360"/>
        <w:rPr>
          <w:rFonts w:ascii="Righteous" w:cs="Righteous" w:eastAsia="Righteous" w:hAnsi="Righteous"/>
          <w:sz w:val="24"/>
          <w:szCs w:val="24"/>
        </w:rPr>
      </w:pPr>
      <w:r w:rsidDel="00000000" w:rsidR="00000000" w:rsidRPr="00000000">
        <w:rPr>
          <w:rFonts w:ascii="Verdana" w:cs="Verdana" w:eastAsia="Verdana" w:hAnsi="Verdana"/>
          <w:b w:val="1"/>
          <w:sz w:val="24"/>
          <w:szCs w:val="24"/>
          <w:rtl w:val="0"/>
        </w:rPr>
        <w:t xml:space="preserve">Diapositiva 11</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8">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 final de la actividad, los alumnos deben tener unos 3 minutos para mirar su hoja en silencio. </w:t>
      </w:r>
    </w:p>
    <w:p w:rsidR="00000000" w:rsidDel="00000000" w:rsidP="00000000" w:rsidRDefault="00000000" w:rsidRPr="00000000" w14:paraId="00000019">
      <w:pPr>
        <w:numPr>
          <w:ilvl w:val="0"/>
          <w:numId w:val="2"/>
        </w:numPr>
        <w:spacing w:after="0" w:line="360" w:lineRule="auto"/>
        <w:ind w:left="720" w:hanging="360"/>
        <w:rPr>
          <w:rFonts w:ascii="Righteous" w:cs="Righteous" w:eastAsia="Righteous" w:hAnsi="Righteous"/>
          <w:sz w:val="24"/>
          <w:szCs w:val="24"/>
        </w:rPr>
      </w:pPr>
      <w:r w:rsidDel="00000000" w:rsidR="00000000" w:rsidRPr="00000000">
        <w:rPr>
          <w:rFonts w:ascii="Verdana" w:cs="Verdana" w:eastAsia="Verdana" w:hAnsi="Verdana"/>
          <w:b w:val="1"/>
          <w:sz w:val="24"/>
          <w:szCs w:val="24"/>
          <w:rtl w:val="0"/>
        </w:rPr>
        <w:t xml:space="preserve">Diapositiva 12</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A">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profesor ayuda a los alumnos a darse cuenta de que, al igual que en nuestro castillo, existen fronteras en nuestra vida cotidiana. La forma en que nos relacionamos con los demás a veces crea muros.</w:t>
      </w:r>
    </w:p>
    <w:p w:rsidR="00000000" w:rsidDel="00000000" w:rsidP="00000000" w:rsidRDefault="00000000" w:rsidRPr="00000000" w14:paraId="0000001B">
      <w:pPr>
        <w:numPr>
          <w:ilvl w:val="0"/>
          <w:numId w:val="2"/>
        </w:numPr>
        <w:spacing w:after="0" w:line="360" w:lineRule="auto"/>
        <w:ind w:left="720" w:hanging="360"/>
        <w:rPr>
          <w:rFonts w:ascii="Righteous" w:cs="Righteous" w:eastAsia="Righteous" w:hAnsi="Righteous"/>
          <w:sz w:val="24"/>
          <w:szCs w:val="24"/>
        </w:rPr>
      </w:pPr>
      <w:r w:rsidDel="00000000" w:rsidR="00000000" w:rsidRPr="00000000">
        <w:rPr>
          <w:rFonts w:ascii="Verdana" w:cs="Verdana" w:eastAsia="Verdana" w:hAnsi="Verdana"/>
          <w:b w:val="1"/>
          <w:sz w:val="24"/>
          <w:szCs w:val="24"/>
          <w:rtl w:val="0"/>
        </w:rPr>
        <w:t xml:space="preserve">Diapositivas 13 y 14</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C">
      <w:pPr>
        <w:spacing w:after="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silencio, los alumnos pueden reflexionar sobre las preguntas planteadas en esta diapositiva para comprender de dónde vienen sus límites y qué hace crecer esos límites. </w:t>
      </w:r>
    </w:p>
    <w:p w:rsidR="00000000" w:rsidDel="00000000" w:rsidP="00000000" w:rsidRDefault="00000000" w:rsidRPr="00000000" w14:paraId="0000001D">
      <w:pPr>
        <w:numPr>
          <w:ilvl w:val="0"/>
          <w:numId w:val="2"/>
        </w:numPr>
        <w:spacing w:after="0" w:line="360" w:lineRule="auto"/>
        <w:ind w:left="720" w:hanging="360"/>
        <w:rPr>
          <w:rFonts w:ascii="Righteous" w:cs="Righteous" w:eastAsia="Righteous" w:hAnsi="Righteous"/>
          <w:sz w:val="24"/>
          <w:szCs w:val="24"/>
        </w:rPr>
      </w:pPr>
      <w:r w:rsidDel="00000000" w:rsidR="00000000" w:rsidRPr="00000000">
        <w:rPr>
          <w:rFonts w:ascii="Verdana" w:cs="Verdana" w:eastAsia="Verdana" w:hAnsi="Verdana"/>
          <w:b w:val="1"/>
          <w:sz w:val="24"/>
          <w:szCs w:val="24"/>
          <w:rtl w:val="0"/>
        </w:rPr>
        <w:t xml:space="preserve">Diapositivas 16 a 20</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E">
      <w:pPr>
        <w:spacing w:after="0" w:line="36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Nuestros límites personales pueden surgir de situaciones como: la vergüenza, el miedo, lo que los demás puedan pensar de nosotros, nuestros defectos, nuestros prejuicios, etc. Todo esto me distancia de los demás, porque me hace quedarme encerrado en mi palacio sin querer salir, o me lleva a no dar permiso a los demás para entrar.</w:t>
      </w:r>
    </w:p>
    <w:p w:rsidR="00000000" w:rsidDel="00000000" w:rsidP="00000000" w:rsidRDefault="00000000" w:rsidRPr="00000000" w14:paraId="0000001F">
      <w:pPr>
        <w:spacing w:after="0"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spacing w:after="0"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spacing w:after="0" w:line="36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numPr>
          <w:ilvl w:val="0"/>
          <w:numId w:val="2"/>
        </w:numPr>
        <w:spacing w:after="0" w:line="360" w:lineRule="auto"/>
        <w:ind w:left="720" w:hanging="360"/>
        <w:rPr>
          <w:rFonts w:ascii="Righteous" w:cs="Righteous" w:eastAsia="Righteous" w:hAnsi="Righteous"/>
          <w:sz w:val="24"/>
          <w:szCs w:val="24"/>
        </w:rPr>
      </w:pPr>
      <w:r w:rsidDel="00000000" w:rsidR="00000000" w:rsidRPr="00000000">
        <w:rPr>
          <w:rFonts w:ascii="Verdana" w:cs="Verdana" w:eastAsia="Verdana" w:hAnsi="Verdana"/>
          <w:b w:val="1"/>
          <w:sz w:val="24"/>
          <w:szCs w:val="24"/>
          <w:rtl w:val="0"/>
        </w:rPr>
        <w:t xml:space="preserve">Diapositiva 21 (Actividad II)</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3">
      <w:pPr>
        <w:spacing w:after="0" w:line="360" w:lineRule="auto"/>
        <w:rPr>
          <w:rFonts w:ascii="Verdana" w:cs="Verdana" w:eastAsia="Verdana" w:hAnsi="Verdana"/>
          <w:sz w:val="24"/>
          <w:szCs w:val="24"/>
        </w:rPr>
      </w:pPr>
      <w:bookmarkStart w:colFirst="0" w:colLast="0" w:name="_heading=h.30j0zll" w:id="0"/>
      <w:bookmarkEnd w:id="0"/>
      <w:r w:rsidDel="00000000" w:rsidR="00000000" w:rsidRPr="00000000">
        <w:rPr>
          <w:rFonts w:ascii="Verdana" w:cs="Verdana" w:eastAsia="Verdana" w:hAnsi="Verdana"/>
          <w:sz w:val="24"/>
          <w:szCs w:val="24"/>
          <w:rtl w:val="0"/>
        </w:rPr>
        <w:t xml:space="preserve">El tutor divide la clase en grupos de tres. Cada grupo debe compartir las preguntas que se plantean en esta diapositiva. En la primera pregunta, pueden o no usar la lista de “fronteras” presentada en las diapositivas anteriores.</w:t>
      </w:r>
    </w:p>
    <w:p w:rsidR="00000000" w:rsidDel="00000000" w:rsidP="00000000" w:rsidRDefault="00000000" w:rsidRPr="00000000" w14:paraId="00000024">
      <w:pPr>
        <w:numPr>
          <w:ilvl w:val="0"/>
          <w:numId w:val="2"/>
        </w:numPr>
        <w:spacing w:after="0" w:line="360" w:lineRule="auto"/>
        <w:ind w:left="720" w:hanging="360"/>
        <w:rPr>
          <w:rFonts w:ascii="Righteous" w:cs="Righteous" w:eastAsia="Righteous" w:hAnsi="Righteous"/>
          <w:sz w:val="24"/>
          <w:szCs w:val="24"/>
        </w:rPr>
      </w:pPr>
      <w:r w:rsidDel="00000000" w:rsidR="00000000" w:rsidRPr="00000000">
        <w:rPr>
          <w:rFonts w:ascii="Verdana" w:cs="Verdana" w:eastAsia="Verdana" w:hAnsi="Verdana"/>
          <w:b w:val="1"/>
          <w:sz w:val="24"/>
          <w:szCs w:val="24"/>
          <w:rtl w:val="0"/>
        </w:rPr>
        <w:t xml:space="preserve">Diapositivas 22 a 25</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5">
      <w:pPr>
        <w:spacing w:after="0" w:line="36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tutoría concluye explicando que estamos invitados a crear puentes entre nosotros y los que nos rodean, tal y como nos dice el Papa Francisco.</w:t>
      </w:r>
    </w:p>
    <w:p w:rsidR="00000000" w:rsidDel="00000000" w:rsidP="00000000" w:rsidRDefault="00000000" w:rsidRPr="00000000" w14:paraId="00000026">
      <w:pPr>
        <w:spacing w:after="0" w:line="36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Todos tenemos límites. Las diferencias que tengamos con otros pueden ser un límite, pero no tiene por qué convertirse en una frontera con altos muros. Es a mirar esos límites personales a lo que nos invita Jesús.  A acogerlos sin excepción. A tender puentes como hizo con la samaritana.</w:t>
      </w:r>
    </w:p>
    <w:p w:rsidR="00000000" w:rsidDel="00000000" w:rsidP="00000000" w:rsidRDefault="00000000" w:rsidRPr="00000000" w14:paraId="00000027">
      <w:pPr>
        <w:shd w:fill="8496b0" w:val="clear"/>
        <w:spacing w:after="0"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MATERIALES NECESARIOS</w:t>
      </w:r>
    </w:p>
    <w:p w:rsidR="00000000" w:rsidDel="00000000" w:rsidP="00000000" w:rsidRDefault="00000000" w:rsidRPr="00000000" w14:paraId="00000028">
      <w:pPr>
        <w:spacing w:after="0" w:line="240" w:lineRule="auto"/>
        <w:ind w:left="720"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720" w:hanging="360"/>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Presentación de la tutoría (powerpoint o pdf)</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Ordenador</w:t>
      </w:r>
    </w:p>
    <w:p w:rsidR="00000000" w:rsidDel="00000000" w:rsidP="00000000" w:rsidRDefault="00000000" w:rsidRPr="00000000" w14:paraId="0000002B">
      <w:pPr>
        <w:numPr>
          <w:ilvl w:val="0"/>
          <w:numId w:val="1"/>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Fotocopias del anexo (una para cada alumno de la clase).</w:t>
      </w:r>
      <w:r w:rsidDel="00000000" w:rsidR="00000000" w:rsidRPr="00000000">
        <w:rPr>
          <w:rtl w:val="0"/>
        </w:rPr>
      </w:r>
    </w:p>
    <w:sectPr>
      <w:headerReference r:id="rId7" w:type="default"/>
      <w:footerReference r:id="rId8" w:type="default"/>
      <w:pgSz w:h="16840" w:w="11900" w:orient="portrait"/>
      <w:pgMar w:bottom="1134" w:top="1134" w:left="1134" w:right="1134" w:header="340"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Righteous">
    <w:embedRegular w:fontKey="{00000000-0000-0000-0000-000000000000}" r:id="rId1"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rFonts w:ascii="Verdana" w:cs="Verdana" w:eastAsia="Verdana" w:hAnsi="Verdana"/>
        <w:sz w:val="16"/>
        <w:szCs w:val="16"/>
      </w:rPr>
    </w:pPr>
    <w:r w:rsidDel="00000000" w:rsidR="00000000" w:rsidRPr="00000000">
      <w:rPr>
        <w:rFonts w:ascii="Source Sans Pro" w:cs="Source Sans Pro" w:eastAsia="Source Sans Pro" w:hAnsi="Source Sans Pro"/>
        <w:color w:val="464646"/>
        <w:sz w:val="29"/>
        <w:szCs w:val="29"/>
        <w:rtl w:val="0"/>
      </w:rPr>
      <w:br w:type="textWrapping"/>
    </w:r>
    <w:r w:rsidDel="00000000" w:rsidR="00000000" w:rsidRPr="00000000">
      <w:rPr>
        <w:rFonts w:ascii="Verdana" w:cs="Verdana" w:eastAsia="Verdana" w:hAnsi="Verdana"/>
        <w:color w:val="464646"/>
        <w:sz w:val="16"/>
        <w:szCs w:val="16"/>
        <w:highlight w:val="white"/>
        <w:rtl w:val="0"/>
      </w:rPr>
      <w:t xml:space="preserve">Esta obra está bajo una </w:t>
    </w:r>
    <w:r w:rsidDel="00000000" w:rsidR="00000000" w:rsidRPr="00000000">
      <w:rPr>
        <w:rFonts w:ascii="Verdana" w:cs="Verdana" w:eastAsia="Verdana" w:hAnsi="Verdana"/>
        <w:sz w:val="16"/>
        <w:szCs w:val="16"/>
        <w:highlight w:val="white"/>
        <w:rtl w:val="0"/>
      </w:rPr>
      <w:t xml:space="preserve">licencia de </w:t>
    </w:r>
    <w:r w:rsidDel="00000000" w:rsidR="00000000" w:rsidRPr="00000000">
      <w:rPr>
        <w:rFonts w:ascii="Verdana" w:cs="Verdana" w:eastAsia="Verdana" w:hAnsi="Verdana"/>
        <w:b w:val="1"/>
        <w:sz w:val="16"/>
        <w:szCs w:val="16"/>
        <w:highlight w:val="white"/>
        <w:rtl w:val="0"/>
      </w:rPr>
      <w:t xml:space="preserve">Creative Commons</w:t>
    </w:r>
    <w:r w:rsidDel="00000000" w:rsidR="00000000" w:rsidRPr="00000000">
      <w:rPr>
        <w:rFonts w:ascii="Verdana" w:cs="Verdana" w:eastAsia="Verdana" w:hAnsi="Verdana"/>
        <w:sz w:val="16"/>
        <w:szCs w:val="16"/>
        <w:highlight w:val="white"/>
        <w:rtl w:val="0"/>
      </w:rPr>
      <w:t xml:space="preserve"> ReconocimientoCompartirIgual 4.0 Internacional</w:t>
    </w:r>
    <w:r w:rsidDel="00000000" w:rsidR="00000000" w:rsidRPr="00000000">
      <w:rPr>
        <w:rFonts w:ascii="Verdana" w:cs="Verdana" w:eastAsia="Verdana" w:hAnsi="Verdana"/>
        <w:color w:val="464646"/>
        <w:sz w:val="16"/>
        <w:szCs w:val="16"/>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-163524</wp:posOffset>
          </wp:positionH>
          <wp:positionV relativeFrom="paragraph">
            <wp:posOffset>160158</wp:posOffset>
          </wp:positionV>
          <wp:extent cx="747395" cy="266700"/>
          <wp:effectExtent b="0" l="0" r="0" t="0"/>
          <wp:wrapSquare wrapText="bothSides" distB="0" distT="0" distL="114300" distR="114300"/>
          <wp:docPr descr="Licencia de Creative Commons" id="1434942212" name="image1.png"/>
          <a:graphic>
            <a:graphicData uri="http://schemas.openxmlformats.org/drawingml/2006/picture">
              <pic:pic>
                <pic:nvPicPr>
                  <pic:cNvPr descr="Licencia de Creative Commons" id="0" name="image1.png"/>
                  <pic:cNvPicPr preferRelativeResize="0"/>
                </pic:nvPicPr>
                <pic:blipFill>
                  <a:blip r:embed="rId1"/>
                  <a:srcRect b="0" l="0" r="0" t="0"/>
                  <a:stretch>
                    <a:fillRect/>
                  </a:stretch>
                </pic:blipFill>
                <pic:spPr>
                  <a:xfrm>
                    <a:off x="0" y="0"/>
                    <a:ext cx="747395" cy="266700"/>
                  </a:xfrm>
                  <a:prstGeom prst="rect"/>
                  <a:ln/>
                </pic:spPr>
              </pic:pic>
            </a:graphicData>
          </a:graphic>
        </wp:anchor>
      </w:drawing>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764"/>
      </w:tabs>
      <w:rPr>
        <w:color w:val="000000"/>
      </w:rPr>
    </w:pPr>
    <w:r w:rsidDel="00000000" w:rsidR="00000000" w:rsidRPr="00000000">
      <w:rPr>
        <w:color w:val="000000"/>
      </w:rPr>
      <w:drawing>
        <wp:inline distB="0" distT="0" distL="0" distR="0">
          <wp:extent cx="6115028" cy="1454785"/>
          <wp:effectExtent b="0" l="0" r="0" t="0"/>
          <wp:docPr id="14349422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15028" cy="1454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D52FD"/>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F717F"/>
    <w:pPr>
      <w:tabs>
        <w:tab w:val="center" w:pos="4252"/>
        <w:tab w:val="right" w:pos="8504"/>
      </w:tabs>
    </w:pPr>
  </w:style>
  <w:style w:type="character" w:styleId="HeaderChar" w:customStyle="1">
    <w:name w:val="Header Char"/>
    <w:basedOn w:val="DefaultParagraphFont"/>
    <w:link w:val="Header"/>
    <w:uiPriority w:val="99"/>
    <w:rsid w:val="003F717F"/>
  </w:style>
  <w:style w:type="paragraph" w:styleId="Footer">
    <w:name w:val="footer"/>
    <w:basedOn w:val="Normal"/>
    <w:link w:val="FooterChar"/>
    <w:uiPriority w:val="99"/>
    <w:unhideWhenUsed w:val="1"/>
    <w:rsid w:val="003F717F"/>
    <w:pPr>
      <w:tabs>
        <w:tab w:val="center" w:pos="4252"/>
        <w:tab w:val="right" w:pos="8504"/>
      </w:tabs>
    </w:pPr>
  </w:style>
  <w:style w:type="character" w:styleId="FooterChar" w:customStyle="1">
    <w:name w:val="Footer Char"/>
    <w:basedOn w:val="DefaultParagraphFont"/>
    <w:link w:val="Footer"/>
    <w:uiPriority w:val="99"/>
    <w:rsid w:val="003F717F"/>
  </w:style>
  <w:style w:type="character" w:styleId="Hyperlink">
    <w:name w:val="Hyperlink"/>
    <w:basedOn w:val="DefaultParagraphFont"/>
    <w:uiPriority w:val="99"/>
    <w:unhideWhenUsed w:val="1"/>
    <w:rsid w:val="003F717F"/>
    <w:rPr>
      <w:color w:val="0000ff"/>
      <w:u w:val="single"/>
    </w:rPr>
  </w:style>
  <w:style w:type="paragraph" w:styleId="PargrafodaLista1" w:customStyle="1">
    <w:name w:val="Parágrafo da Lista1"/>
    <w:basedOn w:val="Normal"/>
    <w:uiPriority w:val="34"/>
    <w:qFormat w:val="1"/>
    <w:rsid w:val="00ED52FD"/>
    <w:pPr>
      <w:ind w:left="720"/>
      <w:contextualSpacing w:val="1"/>
    </w:pPr>
  </w:style>
  <w:style w:type="paragraph" w:styleId="Pargrafdellista1" w:customStyle="1">
    <w:name w:val="Paràgraf de llista1"/>
    <w:basedOn w:val="Normal"/>
    <w:qFormat w:val="1"/>
    <w:rsid w:val="00ED52FD"/>
    <w:pPr>
      <w:ind w:left="720"/>
      <w:contextualSpacing w:val="1"/>
    </w:pPr>
  </w:style>
  <w:style w:type="paragraph" w:styleId="ListParagraph">
    <w:name w:val="List Paragraph"/>
    <w:basedOn w:val="Normal"/>
    <w:uiPriority w:val="34"/>
    <w:qFormat w:val="1"/>
    <w:rsid w:val="00ED52FD"/>
    <w:pPr>
      <w:ind w:left="720"/>
      <w:contextualSpacing w:val="1"/>
    </w:pPr>
  </w:style>
  <w:style w:type="character" w:styleId="UnresolvedMention">
    <w:name w:val="Unresolved Mention"/>
    <w:basedOn w:val="DefaultParagraphFont"/>
    <w:uiPriority w:val="99"/>
    <w:rsid w:val="0070406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ighteous-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1KttjcVOW9QDnJiTEICGKkZP6w==">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2019-06-10T13:32:00Z</dcterms:created>
  <dc:creator>Pepe Gallardo Alberni</dc:creator>
</cp:coreProperties>
</file>